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410" w:rsidRDefault="00050410">
      <w:pPr>
        <w:rPr>
          <w:rFonts w:ascii="Times New Roman" w:hAnsi="Times New Roman"/>
          <w:b/>
          <w:sz w:val="22"/>
        </w:rPr>
      </w:pPr>
      <w:r>
        <w:rPr>
          <w:rFonts w:ascii="Times New Roman" w:hAnsi="Times New Roman"/>
          <w:b/>
          <w:sz w:val="22"/>
        </w:rPr>
        <w:t xml:space="preserve">Question In a series of books over the past decade, Donald </w:t>
      </w:r>
      <w:proofErr w:type="spellStart"/>
      <w:r>
        <w:rPr>
          <w:rFonts w:ascii="Times New Roman" w:hAnsi="Times New Roman"/>
          <w:b/>
          <w:sz w:val="22"/>
        </w:rPr>
        <w:t>Savoie</w:t>
      </w:r>
      <w:proofErr w:type="spellEnd"/>
      <w:r>
        <w:rPr>
          <w:rFonts w:ascii="Times New Roman" w:hAnsi="Times New Roman"/>
          <w:b/>
          <w:sz w:val="22"/>
        </w:rPr>
        <w:t xml:space="preserve"> has argued that the principal institutions of Canadian governance have become deeply flawed. Outline </w:t>
      </w:r>
      <w:proofErr w:type="spellStart"/>
      <w:r>
        <w:rPr>
          <w:rFonts w:ascii="Times New Roman" w:hAnsi="Times New Roman"/>
          <w:b/>
          <w:sz w:val="22"/>
        </w:rPr>
        <w:t>Savoie’s</w:t>
      </w:r>
      <w:proofErr w:type="spellEnd"/>
      <w:r>
        <w:rPr>
          <w:rFonts w:ascii="Times New Roman" w:hAnsi="Times New Roman"/>
          <w:b/>
          <w:sz w:val="22"/>
        </w:rPr>
        <w:t xml:space="preserve"> main arguments and evaluate them.</w:t>
      </w:r>
    </w:p>
    <w:p w:rsidR="00B07808" w:rsidRDefault="00021ACD" w:rsidP="00021ACD">
      <w:pPr>
        <w:ind w:firstLine="720"/>
        <w:rPr>
          <w:rFonts w:ascii="Times New Roman" w:hAnsi="Times New Roman"/>
          <w:sz w:val="22"/>
        </w:rPr>
      </w:pPr>
      <w:r>
        <w:rPr>
          <w:rFonts w:ascii="Times New Roman" w:hAnsi="Times New Roman"/>
          <w:sz w:val="22"/>
        </w:rPr>
        <w:t xml:space="preserve">Over the past decade, </w:t>
      </w:r>
      <w:proofErr w:type="spellStart"/>
      <w:r>
        <w:rPr>
          <w:rFonts w:ascii="Times New Roman" w:hAnsi="Times New Roman"/>
          <w:sz w:val="22"/>
        </w:rPr>
        <w:t>Savoie</w:t>
      </w:r>
      <w:proofErr w:type="spellEnd"/>
      <w:r>
        <w:rPr>
          <w:rFonts w:ascii="Times New Roman" w:hAnsi="Times New Roman"/>
          <w:sz w:val="22"/>
        </w:rPr>
        <w:t xml:space="preserve"> has published a series of books concerning (primarily) the evolution of federal institutions. The main thrust of the arguments made in all three books (to be discussed here) is that federal institutions are becoming less democratic, with fewer checks and balances on power. In his book </w:t>
      </w:r>
      <w:r>
        <w:rPr>
          <w:rFonts w:ascii="Times New Roman" w:hAnsi="Times New Roman"/>
          <w:i/>
          <w:sz w:val="22"/>
        </w:rPr>
        <w:t xml:space="preserve">Governing from the Centre: The Concentration of Power in Canadian </w:t>
      </w:r>
      <w:proofErr w:type="gramStart"/>
      <w:r>
        <w:rPr>
          <w:rFonts w:ascii="Times New Roman" w:hAnsi="Times New Roman"/>
          <w:i/>
          <w:sz w:val="22"/>
        </w:rPr>
        <w:t>Politics</w:t>
      </w:r>
      <w:r>
        <w:rPr>
          <w:rFonts w:ascii="Times New Roman" w:hAnsi="Times New Roman"/>
          <w:sz w:val="22"/>
        </w:rPr>
        <w:t>,</w:t>
      </w:r>
      <w:proofErr w:type="gramEnd"/>
      <w:r>
        <w:rPr>
          <w:rFonts w:ascii="Times New Roman" w:hAnsi="Times New Roman"/>
          <w:sz w:val="22"/>
        </w:rPr>
        <w:t xml:space="preserve"> </w:t>
      </w:r>
      <w:proofErr w:type="spellStart"/>
      <w:r>
        <w:rPr>
          <w:rFonts w:ascii="Times New Roman" w:hAnsi="Times New Roman"/>
          <w:sz w:val="22"/>
        </w:rPr>
        <w:t>Savoie</w:t>
      </w:r>
      <w:proofErr w:type="spellEnd"/>
      <w:r>
        <w:rPr>
          <w:rFonts w:ascii="Times New Roman" w:hAnsi="Times New Roman"/>
          <w:sz w:val="22"/>
        </w:rPr>
        <w:t xml:space="preserve"> argues that power has shifted away from cabinet and towards central agencies. Specifically, the most extensive shift of power can be seen with the centralization of power in the Prime Minister’s Office (PMO), the Privy Council Office (PCO), and Treasury Board (with the potential as well to include the Department of Finance). As a result of these shifts, opposition parties, caucus members, and a good proportion of cabinet members are being made weaker in their power and influence. </w:t>
      </w:r>
      <w:proofErr w:type="spellStart"/>
      <w:r>
        <w:rPr>
          <w:rFonts w:ascii="Times New Roman" w:hAnsi="Times New Roman"/>
          <w:sz w:val="22"/>
        </w:rPr>
        <w:t>Savoie</w:t>
      </w:r>
      <w:proofErr w:type="spellEnd"/>
      <w:r>
        <w:rPr>
          <w:rFonts w:ascii="Times New Roman" w:hAnsi="Times New Roman"/>
          <w:sz w:val="22"/>
        </w:rPr>
        <w:t xml:space="preserve"> builds a second, though not unrelated, argument in his book </w:t>
      </w:r>
      <w:proofErr w:type="gramStart"/>
      <w:r>
        <w:rPr>
          <w:rFonts w:ascii="Times New Roman" w:hAnsi="Times New Roman"/>
          <w:i/>
          <w:sz w:val="22"/>
        </w:rPr>
        <w:t>Breaking</w:t>
      </w:r>
      <w:proofErr w:type="gramEnd"/>
      <w:r>
        <w:rPr>
          <w:rFonts w:ascii="Times New Roman" w:hAnsi="Times New Roman"/>
          <w:i/>
          <w:sz w:val="22"/>
        </w:rPr>
        <w:t xml:space="preserve"> the Bargain: Public Servants, Ministers, and Parliament.</w:t>
      </w:r>
      <w:r>
        <w:rPr>
          <w:rFonts w:ascii="Times New Roman" w:hAnsi="Times New Roman"/>
          <w:sz w:val="22"/>
        </w:rPr>
        <w:t xml:space="preserve"> In this book, the central thesis is that changes within the government – with respect to bureaucratic administration and management – have resulted in the disappearance of the “knowledgeable bureaucrat.” These bureaucrats (once) had significant experience in line departments, had an extensive knowledge of one subject matter, and were able to respond “no Minister” when appropriate. Changes with the introduction of New Public Management, and with the centralization of power, have </w:t>
      </w:r>
      <w:r w:rsidR="00B07808">
        <w:rPr>
          <w:rFonts w:ascii="Times New Roman" w:hAnsi="Times New Roman"/>
          <w:sz w:val="22"/>
        </w:rPr>
        <w:t>resulted in the extinction of this species of bureaucrat.</w:t>
      </w:r>
    </w:p>
    <w:p w:rsidR="00050410" w:rsidRPr="00B07808" w:rsidRDefault="00B07808" w:rsidP="00B07808">
      <w:pPr>
        <w:ind w:firstLine="720"/>
        <w:rPr>
          <w:rFonts w:ascii="Times New Roman" w:hAnsi="Times New Roman"/>
          <w:sz w:val="22"/>
        </w:rPr>
      </w:pPr>
      <w:r>
        <w:rPr>
          <w:rFonts w:ascii="Times New Roman" w:hAnsi="Times New Roman"/>
          <w:sz w:val="22"/>
        </w:rPr>
        <w:t xml:space="preserve">Finally, these two theses are merged within </w:t>
      </w:r>
      <w:proofErr w:type="spellStart"/>
      <w:r>
        <w:rPr>
          <w:rFonts w:ascii="Times New Roman" w:hAnsi="Times New Roman"/>
          <w:sz w:val="22"/>
        </w:rPr>
        <w:t>Savoie’s</w:t>
      </w:r>
      <w:proofErr w:type="spellEnd"/>
      <w:r>
        <w:rPr>
          <w:rFonts w:ascii="Times New Roman" w:hAnsi="Times New Roman"/>
          <w:sz w:val="22"/>
        </w:rPr>
        <w:t xml:space="preserve"> latest book </w:t>
      </w:r>
      <w:r>
        <w:rPr>
          <w:rFonts w:ascii="Times New Roman" w:hAnsi="Times New Roman"/>
          <w:i/>
          <w:sz w:val="22"/>
        </w:rPr>
        <w:t>Court Government and the Collapse of Accountability in Canada and the United Kingdom</w:t>
      </w:r>
      <w:r>
        <w:rPr>
          <w:rFonts w:ascii="Times New Roman" w:hAnsi="Times New Roman"/>
          <w:sz w:val="22"/>
        </w:rPr>
        <w:t xml:space="preserve">. With this book, </w:t>
      </w:r>
      <w:proofErr w:type="spellStart"/>
      <w:r>
        <w:rPr>
          <w:rFonts w:ascii="Times New Roman" w:hAnsi="Times New Roman"/>
          <w:sz w:val="22"/>
        </w:rPr>
        <w:t>Savoie</w:t>
      </w:r>
      <w:proofErr w:type="spellEnd"/>
      <w:r>
        <w:rPr>
          <w:rFonts w:ascii="Times New Roman" w:hAnsi="Times New Roman"/>
          <w:sz w:val="22"/>
        </w:rPr>
        <w:t xml:space="preserve"> points to the rise of “court government” or the “court party” (not to be confused with Morton &amp; </w:t>
      </w:r>
      <w:proofErr w:type="spellStart"/>
      <w:r>
        <w:rPr>
          <w:rFonts w:ascii="Times New Roman" w:hAnsi="Times New Roman"/>
          <w:sz w:val="22"/>
        </w:rPr>
        <w:t>Knopff’s</w:t>
      </w:r>
      <w:proofErr w:type="spellEnd"/>
      <w:r>
        <w:rPr>
          <w:rFonts w:ascii="Times New Roman" w:hAnsi="Times New Roman"/>
          <w:sz w:val="22"/>
        </w:rPr>
        <w:t xml:space="preserve"> conceptualization with the court party with respect to the Charter in Canada) in both Canada and the United Kingdom (thereby adding a comparative element to this argument). This court government is characterized by four key components: (1) court government provides quick and unencumbered access to the levels of power that make things happen in policy, and administrative oversight for the PM; (2) court government suits the PM and his/her courtiers because it enables them to get things done quickly, see results, and manage the news media; (3) within the court party, not all ministers are created equal; and related to this (4) power is centralized in the hands of the Prime Minister, a few key cabinet ministers and advisors, as well as a few key Deputy Ministers (few of which have the institutional memory to ensure things go smoothly).</w:t>
      </w:r>
    </w:p>
    <w:p w:rsidR="00B07808" w:rsidRDefault="00B07808">
      <w:pPr>
        <w:rPr>
          <w:rFonts w:ascii="Times New Roman" w:hAnsi="Times New Roman"/>
          <w:sz w:val="22"/>
        </w:rPr>
      </w:pPr>
      <w:r>
        <w:rPr>
          <w:rFonts w:ascii="Times New Roman" w:hAnsi="Times New Roman"/>
          <w:sz w:val="22"/>
        </w:rPr>
        <w:tab/>
        <w:t xml:space="preserve">These are </w:t>
      </w:r>
      <w:proofErr w:type="spellStart"/>
      <w:r>
        <w:rPr>
          <w:rFonts w:ascii="Times New Roman" w:hAnsi="Times New Roman"/>
          <w:sz w:val="22"/>
        </w:rPr>
        <w:t>Savoie’s</w:t>
      </w:r>
      <w:proofErr w:type="spellEnd"/>
      <w:r>
        <w:rPr>
          <w:rFonts w:ascii="Times New Roman" w:hAnsi="Times New Roman"/>
          <w:sz w:val="22"/>
        </w:rPr>
        <w:t xml:space="preserve"> main arguments. However, there are some serious limitations to these arguments, from both a methods and</w:t>
      </w:r>
      <w:r w:rsidR="00A434CD">
        <w:rPr>
          <w:rFonts w:ascii="Times New Roman" w:hAnsi="Times New Roman"/>
          <w:sz w:val="22"/>
        </w:rPr>
        <w:t xml:space="preserve"> an empirical perspective. On the centralization of power argument, </w:t>
      </w:r>
      <w:r>
        <w:rPr>
          <w:rFonts w:ascii="Times New Roman" w:hAnsi="Times New Roman"/>
          <w:sz w:val="22"/>
        </w:rPr>
        <w:t xml:space="preserve">three counter-arguments can (and will) be made: (1) prime ministers in the past were also quite powerful; (2) prime ministers are not </w:t>
      </w:r>
      <w:r>
        <w:rPr>
          <w:rFonts w:ascii="Times New Roman" w:hAnsi="Times New Roman"/>
          <w:i/>
          <w:sz w:val="22"/>
        </w:rPr>
        <w:t>that</w:t>
      </w:r>
      <w:r>
        <w:rPr>
          <w:rFonts w:ascii="Times New Roman" w:hAnsi="Times New Roman"/>
          <w:sz w:val="22"/>
        </w:rPr>
        <w:t xml:space="preserve"> powerful; and (3) we cannot really know </w:t>
      </w:r>
      <w:r>
        <w:rPr>
          <w:rFonts w:ascii="Times New Roman" w:hAnsi="Times New Roman"/>
          <w:i/>
          <w:sz w:val="22"/>
        </w:rPr>
        <w:t>how powerful</w:t>
      </w:r>
      <w:r>
        <w:rPr>
          <w:rFonts w:ascii="Times New Roman" w:hAnsi="Times New Roman"/>
          <w:sz w:val="22"/>
        </w:rPr>
        <w:t xml:space="preserve"> the prime minister actually is.</w:t>
      </w:r>
      <w:r w:rsidR="00A434CD">
        <w:rPr>
          <w:rFonts w:ascii="Times New Roman" w:hAnsi="Times New Roman"/>
          <w:sz w:val="22"/>
        </w:rPr>
        <w:t xml:space="preserve"> </w:t>
      </w:r>
    </w:p>
    <w:p w:rsidR="007F0AE6" w:rsidRDefault="00A434CD">
      <w:pPr>
        <w:rPr>
          <w:rFonts w:ascii="Times New Roman" w:hAnsi="Times New Roman"/>
          <w:sz w:val="22"/>
        </w:rPr>
      </w:pPr>
      <w:r>
        <w:rPr>
          <w:rFonts w:ascii="Times New Roman" w:hAnsi="Times New Roman"/>
          <w:sz w:val="22"/>
        </w:rPr>
        <w:tab/>
        <w:t xml:space="preserve">The first response to </w:t>
      </w:r>
      <w:proofErr w:type="spellStart"/>
      <w:r>
        <w:rPr>
          <w:rFonts w:ascii="Times New Roman" w:hAnsi="Times New Roman"/>
          <w:sz w:val="22"/>
        </w:rPr>
        <w:t>Savoie’s</w:t>
      </w:r>
      <w:proofErr w:type="spellEnd"/>
      <w:r>
        <w:rPr>
          <w:rFonts w:ascii="Times New Roman" w:hAnsi="Times New Roman"/>
          <w:sz w:val="22"/>
        </w:rPr>
        <w:t xml:space="preserve"> argument is to suggest that Prime Ministers in the past (and more generally, the centre of government) were also quite powerful. </w:t>
      </w:r>
      <w:r w:rsidR="007F0AE6">
        <w:rPr>
          <w:rFonts w:ascii="Times New Roman" w:hAnsi="Times New Roman"/>
          <w:sz w:val="22"/>
        </w:rPr>
        <w:t xml:space="preserve">Prime Ministers of the past had more powers, and potentially more oversight, </w:t>
      </w:r>
      <w:proofErr w:type="gramStart"/>
      <w:r w:rsidR="007F0AE6">
        <w:rPr>
          <w:rFonts w:ascii="Times New Roman" w:hAnsi="Times New Roman"/>
          <w:sz w:val="22"/>
        </w:rPr>
        <w:t>then</w:t>
      </w:r>
      <w:proofErr w:type="gramEnd"/>
      <w:r w:rsidR="007F0AE6">
        <w:rPr>
          <w:rFonts w:ascii="Times New Roman" w:hAnsi="Times New Roman"/>
          <w:sz w:val="22"/>
        </w:rPr>
        <w:t xml:space="preserve"> they do today. The classic one would be the power of disallowance that </w:t>
      </w:r>
      <w:proofErr w:type="spellStart"/>
      <w:r w:rsidR="007F0AE6">
        <w:rPr>
          <w:rFonts w:ascii="Times New Roman" w:hAnsi="Times New Roman"/>
          <w:sz w:val="22"/>
        </w:rPr>
        <w:t>PM’s</w:t>
      </w:r>
      <w:proofErr w:type="spellEnd"/>
      <w:r w:rsidR="007F0AE6">
        <w:rPr>
          <w:rFonts w:ascii="Times New Roman" w:hAnsi="Times New Roman"/>
          <w:sz w:val="22"/>
        </w:rPr>
        <w:t xml:space="preserve"> had over provincial bills. The adoption of the </w:t>
      </w:r>
      <w:r w:rsidR="007F0AE6">
        <w:rPr>
          <w:rFonts w:ascii="Times New Roman" w:hAnsi="Times New Roman"/>
          <w:i/>
          <w:sz w:val="22"/>
        </w:rPr>
        <w:t>Charter of Rights and Freedoms</w:t>
      </w:r>
      <w:r w:rsidR="007F0AE6">
        <w:rPr>
          <w:rFonts w:ascii="Times New Roman" w:hAnsi="Times New Roman"/>
          <w:sz w:val="22"/>
        </w:rPr>
        <w:t xml:space="preserve"> may also work to limit the power of governments/</w:t>
      </w:r>
      <w:proofErr w:type="spellStart"/>
      <w:r w:rsidR="007F0AE6">
        <w:rPr>
          <w:rFonts w:ascii="Times New Roman" w:hAnsi="Times New Roman"/>
          <w:sz w:val="22"/>
        </w:rPr>
        <w:t>PMs</w:t>
      </w:r>
      <w:proofErr w:type="spellEnd"/>
      <w:r w:rsidR="007F0AE6">
        <w:rPr>
          <w:rFonts w:ascii="Times New Roman" w:hAnsi="Times New Roman"/>
          <w:sz w:val="22"/>
        </w:rPr>
        <w:t xml:space="preserve"> in some respects, while the increased decentralization of the federation through decisions made by the JCPC have also decreased the oversight that Prime Minister’s have over affairs of state which are </w:t>
      </w:r>
      <w:r w:rsidR="007F0AE6" w:rsidRPr="007F0AE6">
        <w:rPr>
          <w:rFonts w:ascii="Times New Roman" w:hAnsi="Times New Roman"/>
          <w:b/>
          <w:i/>
          <w:sz w:val="22"/>
        </w:rPr>
        <w:t>now</w:t>
      </w:r>
      <w:r w:rsidR="007F0AE6">
        <w:rPr>
          <w:rFonts w:ascii="Times New Roman" w:hAnsi="Times New Roman"/>
          <w:sz w:val="22"/>
        </w:rPr>
        <w:t xml:space="preserve"> deemed to be within the provincial realm. From a methodological standpoint, it does not truly hold as to why </w:t>
      </w:r>
      <w:proofErr w:type="spellStart"/>
      <w:r w:rsidR="007F0AE6">
        <w:rPr>
          <w:rFonts w:ascii="Times New Roman" w:hAnsi="Times New Roman"/>
          <w:sz w:val="22"/>
        </w:rPr>
        <w:t>Savoie</w:t>
      </w:r>
      <w:proofErr w:type="spellEnd"/>
      <w:r w:rsidR="007F0AE6">
        <w:rPr>
          <w:rFonts w:ascii="Times New Roman" w:hAnsi="Times New Roman"/>
          <w:sz w:val="22"/>
        </w:rPr>
        <w:t xml:space="preserve"> chose to begin by looking at the changes brought in by Trudeau as the beginning of </w:t>
      </w:r>
      <w:r w:rsidR="007F0AE6" w:rsidRPr="003E16FF">
        <w:rPr>
          <w:rFonts w:ascii="Times New Roman" w:hAnsi="Times New Roman"/>
          <w:sz w:val="22"/>
        </w:rPr>
        <w:t xml:space="preserve">his empirical narrative. </w:t>
      </w:r>
      <w:proofErr w:type="spellStart"/>
      <w:r w:rsidR="003E16FF" w:rsidRPr="003E16FF">
        <w:rPr>
          <w:rFonts w:ascii="Times New Roman" w:hAnsi="Times New Roman"/>
          <w:sz w:val="22"/>
        </w:rPr>
        <w:t>Savoie</w:t>
      </w:r>
      <w:proofErr w:type="spellEnd"/>
      <w:r w:rsidR="003E16FF" w:rsidRPr="003E16FF">
        <w:rPr>
          <w:rFonts w:ascii="Times New Roman" w:hAnsi="Times New Roman"/>
          <w:sz w:val="22"/>
        </w:rPr>
        <w:t xml:space="preserve"> considers Trudeau to be a major player in the catalyzing the shift toward greater prime ministerial power, and as such begins his analysis of that centralization with Trudeau. However, this means that the research lacks the requisite component of being able to compare the environment before and after the intervening variable of interest, and it is thus impossible to say that the post-Trudeau era looked significantly different than the pre-Trudeau era.</w:t>
      </w:r>
      <w:r w:rsidR="003E16FF">
        <w:rPr>
          <w:rFonts w:ascii="Times New Roman" w:hAnsi="Times New Roman"/>
        </w:rPr>
        <w:t xml:space="preserve"> </w:t>
      </w:r>
    </w:p>
    <w:p w:rsidR="003E16FF" w:rsidRDefault="007F0AE6">
      <w:pPr>
        <w:rPr>
          <w:rFonts w:ascii="Times New Roman" w:hAnsi="Times New Roman"/>
          <w:sz w:val="22"/>
        </w:rPr>
      </w:pPr>
      <w:r>
        <w:rPr>
          <w:rFonts w:ascii="Times New Roman" w:hAnsi="Times New Roman"/>
          <w:sz w:val="22"/>
        </w:rPr>
        <w:tab/>
        <w:t xml:space="preserve">The second response to </w:t>
      </w:r>
      <w:proofErr w:type="spellStart"/>
      <w:r>
        <w:rPr>
          <w:rFonts w:ascii="Times New Roman" w:hAnsi="Times New Roman"/>
          <w:sz w:val="22"/>
        </w:rPr>
        <w:t>Savoie’s</w:t>
      </w:r>
      <w:proofErr w:type="spellEnd"/>
      <w:r>
        <w:rPr>
          <w:rFonts w:ascii="Times New Roman" w:hAnsi="Times New Roman"/>
          <w:sz w:val="22"/>
        </w:rPr>
        <w:t xml:space="preserve"> argument is to suggest that in fact</w:t>
      </w:r>
      <w:r w:rsidR="003E16FF">
        <w:rPr>
          <w:rFonts w:ascii="Times New Roman" w:hAnsi="Times New Roman"/>
          <w:sz w:val="22"/>
        </w:rPr>
        <w:t xml:space="preserve"> Prime Ministers/the centre of government is not </w:t>
      </w:r>
      <w:r w:rsidR="003E16FF">
        <w:rPr>
          <w:rFonts w:ascii="Times New Roman" w:hAnsi="Times New Roman"/>
          <w:i/>
          <w:sz w:val="22"/>
        </w:rPr>
        <w:t xml:space="preserve">that </w:t>
      </w:r>
      <w:r w:rsidR="003E16FF">
        <w:rPr>
          <w:rFonts w:ascii="Times New Roman" w:hAnsi="Times New Roman"/>
          <w:sz w:val="22"/>
        </w:rPr>
        <w:t xml:space="preserve">powerful. Indeed, this is the argument put forward by Munroe in his article regarding the War Measures Act. The premise of the article is an attempt to falsify </w:t>
      </w:r>
      <w:proofErr w:type="spellStart"/>
      <w:r w:rsidR="003E16FF">
        <w:rPr>
          <w:rFonts w:ascii="Times New Roman" w:hAnsi="Times New Roman"/>
          <w:sz w:val="22"/>
        </w:rPr>
        <w:t>Savoie’s</w:t>
      </w:r>
      <w:proofErr w:type="spellEnd"/>
      <w:r w:rsidR="003E16FF">
        <w:rPr>
          <w:rFonts w:ascii="Times New Roman" w:hAnsi="Times New Roman"/>
          <w:sz w:val="22"/>
        </w:rPr>
        <w:t xml:space="preserve"> thesis. Essentially, he purports that </w:t>
      </w:r>
      <w:r w:rsidR="003E16FF">
        <w:rPr>
          <w:rFonts w:ascii="Times New Roman" w:hAnsi="Times New Roman"/>
          <w:i/>
          <w:sz w:val="22"/>
        </w:rPr>
        <w:t xml:space="preserve">if </w:t>
      </w:r>
      <w:r w:rsidR="003E16FF">
        <w:rPr>
          <w:rFonts w:ascii="Times New Roman" w:hAnsi="Times New Roman"/>
          <w:sz w:val="22"/>
        </w:rPr>
        <w:t xml:space="preserve">Trudeau was a major centralizer, then it would follow that he himself would centralize power within his own cabinet. Secondly, these patterns of centralization would be especially pronounced in a crisis situation. </w:t>
      </w:r>
      <w:r w:rsidR="00DF1499">
        <w:rPr>
          <w:rFonts w:ascii="Times New Roman" w:hAnsi="Times New Roman"/>
          <w:sz w:val="22"/>
        </w:rPr>
        <w:t xml:space="preserve">Munroe’s argues that in the case of the October Crisis, this was largely not the case, thereby falsifying </w:t>
      </w:r>
      <w:proofErr w:type="spellStart"/>
      <w:r w:rsidR="00DF1499">
        <w:rPr>
          <w:rFonts w:ascii="Times New Roman" w:hAnsi="Times New Roman"/>
          <w:sz w:val="22"/>
        </w:rPr>
        <w:t>Savoie’s</w:t>
      </w:r>
      <w:proofErr w:type="spellEnd"/>
      <w:r w:rsidR="00DF1499">
        <w:rPr>
          <w:rFonts w:ascii="Times New Roman" w:hAnsi="Times New Roman"/>
          <w:sz w:val="22"/>
        </w:rPr>
        <w:t xml:space="preserve"> thesis.</w:t>
      </w:r>
      <w:r w:rsidR="003E16FF">
        <w:rPr>
          <w:rFonts w:ascii="Times New Roman" w:hAnsi="Times New Roman"/>
          <w:sz w:val="22"/>
        </w:rPr>
        <w:t xml:space="preserve"> </w:t>
      </w:r>
      <w:proofErr w:type="spellStart"/>
      <w:r w:rsidR="003E16FF">
        <w:rPr>
          <w:rFonts w:ascii="Times New Roman" w:hAnsi="Times New Roman"/>
          <w:sz w:val="22"/>
        </w:rPr>
        <w:t>Axworthy</w:t>
      </w:r>
      <w:proofErr w:type="spellEnd"/>
      <w:r w:rsidR="003E16FF">
        <w:rPr>
          <w:rFonts w:ascii="Times New Roman" w:hAnsi="Times New Roman"/>
          <w:sz w:val="22"/>
        </w:rPr>
        <w:t xml:space="preserve"> complements this consideration</w:t>
      </w:r>
      <w:r w:rsidR="00DF1499">
        <w:rPr>
          <w:rFonts w:ascii="Times New Roman" w:hAnsi="Times New Roman"/>
          <w:sz w:val="22"/>
        </w:rPr>
        <w:t xml:space="preserve"> in his article </w:t>
      </w:r>
      <w:r w:rsidR="00DF1499">
        <w:rPr>
          <w:rFonts w:ascii="Times New Roman" w:hAnsi="Times New Roman"/>
          <w:i/>
          <w:sz w:val="22"/>
        </w:rPr>
        <w:t>Of Secretaries to Princes</w:t>
      </w:r>
      <w:r w:rsidR="00DF1499">
        <w:rPr>
          <w:rFonts w:ascii="Times New Roman" w:hAnsi="Times New Roman"/>
          <w:sz w:val="22"/>
        </w:rPr>
        <w:t xml:space="preserve"> in </w:t>
      </w:r>
      <w:r w:rsidR="003E16FF">
        <w:rPr>
          <w:rFonts w:ascii="Times New Roman" w:hAnsi="Times New Roman"/>
          <w:sz w:val="22"/>
        </w:rPr>
        <w:t>suggest</w:t>
      </w:r>
      <w:r w:rsidR="00DF1499">
        <w:rPr>
          <w:rFonts w:ascii="Times New Roman" w:hAnsi="Times New Roman"/>
          <w:sz w:val="22"/>
        </w:rPr>
        <w:t>ing</w:t>
      </w:r>
      <w:r w:rsidR="003E16FF">
        <w:rPr>
          <w:rFonts w:ascii="Times New Roman" w:hAnsi="Times New Roman"/>
          <w:sz w:val="22"/>
        </w:rPr>
        <w:t xml:space="preserve"> that though the Prime Minister</w:t>
      </w:r>
      <w:r w:rsidR="00EE2523">
        <w:rPr>
          <w:rFonts w:ascii="Times New Roman" w:hAnsi="Times New Roman"/>
          <w:sz w:val="22"/>
        </w:rPr>
        <w:t xml:space="preserve"> does have a lot of control/oversight – that this is severely limited. </w:t>
      </w:r>
      <w:proofErr w:type="spellStart"/>
      <w:r w:rsidR="00EE2523">
        <w:rPr>
          <w:rFonts w:ascii="Times New Roman" w:hAnsi="Times New Roman"/>
          <w:sz w:val="22"/>
        </w:rPr>
        <w:t>Axworthy</w:t>
      </w:r>
      <w:proofErr w:type="spellEnd"/>
      <w:r w:rsidR="00EE2523">
        <w:rPr>
          <w:rFonts w:ascii="Times New Roman" w:hAnsi="Times New Roman"/>
          <w:sz w:val="22"/>
        </w:rPr>
        <w:t xml:space="preserve"> </w:t>
      </w:r>
      <w:r w:rsidR="00DF1499">
        <w:rPr>
          <w:rFonts w:ascii="Times New Roman" w:hAnsi="Times New Roman"/>
          <w:sz w:val="22"/>
        </w:rPr>
        <w:t>argues</w:t>
      </w:r>
      <w:r w:rsidR="00EE2523">
        <w:rPr>
          <w:rFonts w:ascii="Times New Roman" w:hAnsi="Times New Roman"/>
          <w:sz w:val="22"/>
        </w:rPr>
        <w:t xml:space="preserve"> that in a four year term, the Prime Minister has to the time to focus significantly on only four or five key issue areas, and no further. Cabinet may take on an additional 25-30 key issues over the course of those four years, but in no way does the PM have full oversight.</w:t>
      </w:r>
    </w:p>
    <w:p w:rsidR="00264775" w:rsidRPr="003E16FF" w:rsidRDefault="003E16FF">
      <w:pPr>
        <w:rPr>
          <w:rFonts w:ascii="Times New Roman" w:hAnsi="Times New Roman"/>
          <w:sz w:val="22"/>
        </w:rPr>
      </w:pPr>
      <w:r>
        <w:rPr>
          <w:rFonts w:ascii="Times New Roman" w:hAnsi="Times New Roman"/>
          <w:sz w:val="22"/>
        </w:rPr>
        <w:tab/>
      </w:r>
      <w:r w:rsidR="00EE2523">
        <w:rPr>
          <w:rFonts w:ascii="Times New Roman" w:hAnsi="Times New Roman"/>
          <w:sz w:val="22"/>
        </w:rPr>
        <w:t>Three</w:t>
      </w:r>
      <w:r>
        <w:rPr>
          <w:rFonts w:ascii="Times New Roman" w:hAnsi="Times New Roman"/>
          <w:sz w:val="22"/>
        </w:rPr>
        <w:t xml:space="preserve"> other considerations come into force when thinking about the true power of the prime minister</w:t>
      </w:r>
      <w:r w:rsidR="00EE2523">
        <w:rPr>
          <w:rFonts w:ascii="Times New Roman" w:hAnsi="Times New Roman"/>
          <w:sz w:val="22"/>
        </w:rPr>
        <w:t>, in light of broader domestic and international trends</w:t>
      </w:r>
      <w:r>
        <w:rPr>
          <w:rFonts w:ascii="Times New Roman" w:hAnsi="Times New Roman"/>
          <w:sz w:val="22"/>
        </w:rPr>
        <w:t xml:space="preserve">. The first is pointed to by </w:t>
      </w:r>
      <w:proofErr w:type="spellStart"/>
      <w:r>
        <w:rPr>
          <w:rFonts w:ascii="Times New Roman" w:hAnsi="Times New Roman"/>
          <w:sz w:val="22"/>
        </w:rPr>
        <w:t>Stephane</w:t>
      </w:r>
      <w:proofErr w:type="spellEnd"/>
      <w:r>
        <w:rPr>
          <w:rFonts w:ascii="Times New Roman" w:hAnsi="Times New Roman"/>
          <w:sz w:val="22"/>
        </w:rPr>
        <w:t xml:space="preserve"> Dion (in Graham White’s chapter) when he notes that </w:t>
      </w:r>
      <w:proofErr w:type="spellStart"/>
      <w:r>
        <w:rPr>
          <w:rFonts w:ascii="Times New Roman" w:hAnsi="Times New Roman"/>
          <w:sz w:val="22"/>
        </w:rPr>
        <w:t>Savoie’s</w:t>
      </w:r>
      <w:proofErr w:type="spellEnd"/>
      <w:r>
        <w:rPr>
          <w:rFonts w:ascii="Times New Roman" w:hAnsi="Times New Roman"/>
          <w:sz w:val="22"/>
        </w:rPr>
        <w:t xml:space="preserve"> thesis is not proven, and that in an age of the “decline of deference” perhaps it is less the case of an increasing concentration of power, but rather an increasing sensitivity to and a decline in tolerance for (already) concentrated power. The second is suggested by </w:t>
      </w:r>
      <w:r w:rsidR="00EE2523">
        <w:rPr>
          <w:rFonts w:ascii="Times New Roman" w:hAnsi="Times New Roman"/>
          <w:sz w:val="22"/>
        </w:rPr>
        <w:t>a more general scrutiny of action in media, news, and by the public (perhaps linking back more closely with the decline of deference). Finally, the PM and central government is constrained by global trends – globalization has shifted a number of key issues upwards to the supranational level (</w:t>
      </w:r>
      <w:proofErr w:type="spellStart"/>
      <w:r w:rsidR="00EE2523">
        <w:rPr>
          <w:rFonts w:ascii="Times New Roman" w:hAnsi="Times New Roman"/>
          <w:sz w:val="22"/>
        </w:rPr>
        <w:t>Skogstad</w:t>
      </w:r>
      <w:proofErr w:type="spellEnd"/>
      <w:r w:rsidR="00EE2523">
        <w:rPr>
          <w:rFonts w:ascii="Times New Roman" w:hAnsi="Times New Roman"/>
          <w:sz w:val="22"/>
        </w:rPr>
        <w:t>, 2008), in essence removing them from the policy portfolio of the central government.</w:t>
      </w:r>
    </w:p>
    <w:p w:rsidR="00EE2523" w:rsidRDefault="00EE2523" w:rsidP="00FC082D">
      <w:pPr>
        <w:ind w:firstLine="360"/>
        <w:rPr>
          <w:rFonts w:ascii="Times New Roman" w:hAnsi="Times New Roman"/>
          <w:sz w:val="22"/>
        </w:rPr>
      </w:pPr>
      <w:r>
        <w:rPr>
          <w:rFonts w:ascii="Times New Roman" w:hAnsi="Times New Roman"/>
          <w:sz w:val="22"/>
        </w:rPr>
        <w:tab/>
        <w:t xml:space="preserve">Finally, it is hard to say exactly </w:t>
      </w:r>
      <w:r>
        <w:rPr>
          <w:rFonts w:ascii="Times New Roman" w:hAnsi="Times New Roman"/>
          <w:i/>
          <w:sz w:val="22"/>
        </w:rPr>
        <w:t>how powerful</w:t>
      </w:r>
      <w:r>
        <w:rPr>
          <w:rFonts w:ascii="Times New Roman" w:hAnsi="Times New Roman"/>
          <w:sz w:val="22"/>
        </w:rPr>
        <w:t xml:space="preserve"> the Prime Minister and central agencies are. To begin with, </w:t>
      </w:r>
      <w:proofErr w:type="spellStart"/>
      <w:r>
        <w:rPr>
          <w:rFonts w:ascii="Times New Roman" w:hAnsi="Times New Roman"/>
          <w:sz w:val="22"/>
        </w:rPr>
        <w:t>Savoie</w:t>
      </w:r>
      <w:proofErr w:type="spellEnd"/>
      <w:r>
        <w:rPr>
          <w:rFonts w:ascii="Times New Roman" w:hAnsi="Times New Roman"/>
          <w:sz w:val="22"/>
        </w:rPr>
        <w:t xml:space="preserve"> does not truly define power, and thus it is difficult to measure what power is and how the extent of that power has changed. Moreover, as political scientists, we are offered only a very small view of the role and actions of central government, and thus only have access to a small sample of the central government’s exercise of power. This makes it very difficult to measure the changes.</w:t>
      </w:r>
    </w:p>
    <w:p w:rsidR="005B7B3E" w:rsidRPr="00EE2523" w:rsidRDefault="00EE2523" w:rsidP="00EE2523">
      <w:pPr>
        <w:rPr>
          <w:rFonts w:ascii="Times New Roman" w:hAnsi="Times New Roman"/>
          <w:sz w:val="22"/>
        </w:rPr>
      </w:pPr>
      <w:r>
        <w:rPr>
          <w:rFonts w:ascii="Times New Roman" w:hAnsi="Times New Roman"/>
          <w:sz w:val="22"/>
        </w:rPr>
        <w:t>---</w:t>
      </w:r>
    </w:p>
    <w:p w:rsidR="00923364" w:rsidRDefault="005B7B3E" w:rsidP="005B7B3E">
      <w:pPr>
        <w:ind w:firstLine="720"/>
        <w:rPr>
          <w:rFonts w:ascii="Times New Roman" w:hAnsi="Times New Roman"/>
          <w:sz w:val="22"/>
        </w:rPr>
      </w:pPr>
      <w:r>
        <w:rPr>
          <w:rFonts w:ascii="Times New Roman" w:hAnsi="Times New Roman"/>
          <w:sz w:val="22"/>
        </w:rPr>
        <w:t xml:space="preserve">On the changing nature of the role of the bureaucrat, two very similar arguments can be made: (1) the professionalized public servant is a relatively new phenomenon in governance in Canada (and in the industrialized world more generally); and (2) </w:t>
      </w:r>
    </w:p>
    <w:p w:rsidR="00923364" w:rsidRDefault="00923364" w:rsidP="005B7B3E">
      <w:pPr>
        <w:ind w:firstLine="720"/>
        <w:rPr>
          <w:rFonts w:ascii="Times New Roman" w:hAnsi="Times New Roman"/>
          <w:sz w:val="22"/>
        </w:rPr>
      </w:pPr>
    </w:p>
    <w:p w:rsidR="00923364" w:rsidRDefault="00923364" w:rsidP="005B7B3E">
      <w:pPr>
        <w:ind w:firstLine="720"/>
        <w:rPr>
          <w:rFonts w:ascii="Times New Roman" w:hAnsi="Times New Roman"/>
          <w:sz w:val="22"/>
        </w:rPr>
      </w:pPr>
    </w:p>
    <w:p w:rsidR="00923364" w:rsidRDefault="00923364" w:rsidP="00923364">
      <w:pPr>
        <w:rPr>
          <w:rFonts w:ascii="Times New Roman" w:hAnsi="Times New Roman"/>
          <w:sz w:val="22"/>
        </w:rPr>
      </w:pPr>
    </w:p>
    <w:p w:rsidR="00052279" w:rsidRPr="005B7B3E" w:rsidRDefault="00923364" w:rsidP="00923364">
      <w:pPr>
        <w:ind w:firstLine="720"/>
        <w:rPr>
          <w:rFonts w:ascii="Times New Roman" w:hAnsi="Times New Roman"/>
          <w:sz w:val="22"/>
        </w:rPr>
      </w:pPr>
      <w:r>
        <w:rPr>
          <w:rFonts w:ascii="Times New Roman" w:hAnsi="Times New Roman"/>
          <w:sz w:val="22"/>
        </w:rPr>
        <w:t xml:space="preserve">Finally, we can assess </w:t>
      </w:r>
      <w:proofErr w:type="spellStart"/>
      <w:r>
        <w:rPr>
          <w:rFonts w:ascii="Times New Roman" w:hAnsi="Times New Roman"/>
          <w:sz w:val="22"/>
        </w:rPr>
        <w:t>Savoie’s</w:t>
      </w:r>
      <w:proofErr w:type="spellEnd"/>
      <w:r>
        <w:rPr>
          <w:rFonts w:ascii="Times New Roman" w:hAnsi="Times New Roman"/>
          <w:sz w:val="22"/>
        </w:rPr>
        <w:t xml:space="preserve"> thesis on its more normative claims. Assuming that he is correct that there has been a rise of a court government (with all of the attributes that he points to as noted in the start of the question), is this bad for Canadian democracy? </w:t>
      </w:r>
      <w:proofErr w:type="spellStart"/>
      <w:r>
        <w:rPr>
          <w:rFonts w:ascii="Times New Roman" w:hAnsi="Times New Roman"/>
          <w:sz w:val="22"/>
        </w:rPr>
        <w:t>Axworthy</w:t>
      </w:r>
      <w:proofErr w:type="spellEnd"/>
      <w:r>
        <w:rPr>
          <w:rFonts w:ascii="Times New Roman" w:hAnsi="Times New Roman"/>
          <w:sz w:val="22"/>
        </w:rPr>
        <w:t xml:space="preserve"> and Thomas would argue that no, this is not the case. Thomas, on the </w:t>
      </w:r>
      <w:r w:rsidR="00321B13">
        <w:rPr>
          <w:rFonts w:ascii="Times New Roman" w:hAnsi="Times New Roman"/>
          <w:sz w:val="22"/>
        </w:rPr>
        <w:t>furthest</w:t>
      </w:r>
      <w:r>
        <w:rPr>
          <w:rFonts w:ascii="Times New Roman" w:hAnsi="Times New Roman"/>
          <w:sz w:val="22"/>
        </w:rPr>
        <w:t xml:space="preserve"> </w:t>
      </w:r>
      <w:r w:rsidR="00321B13">
        <w:rPr>
          <w:rFonts w:ascii="Times New Roman" w:hAnsi="Times New Roman"/>
          <w:sz w:val="22"/>
        </w:rPr>
        <w:t>interpretation views centralization as a “fact” that is inherent in structure and practice of cabinet-parliamentary government and that central agencies are a necessary part of our modern government that will not fade in significance despite calls by some (</w:t>
      </w:r>
      <w:proofErr w:type="spellStart"/>
      <w:r w:rsidR="00321B13">
        <w:rPr>
          <w:rFonts w:ascii="Times New Roman" w:hAnsi="Times New Roman"/>
          <w:sz w:val="22"/>
        </w:rPr>
        <w:t>Savoie</w:t>
      </w:r>
      <w:proofErr w:type="spellEnd"/>
      <w:r w:rsidR="00321B13">
        <w:rPr>
          <w:rFonts w:ascii="Times New Roman" w:hAnsi="Times New Roman"/>
          <w:sz w:val="22"/>
        </w:rPr>
        <w:t xml:space="preserve"> included) to reduce their importance.</w:t>
      </w:r>
      <w:r>
        <w:rPr>
          <w:rFonts w:ascii="Times New Roman" w:hAnsi="Times New Roman"/>
          <w:sz w:val="22"/>
        </w:rPr>
        <w:t xml:space="preserve"> </w:t>
      </w:r>
      <w:r w:rsidR="00321B13">
        <w:rPr>
          <w:rFonts w:ascii="Times New Roman" w:hAnsi="Times New Roman"/>
          <w:sz w:val="22"/>
        </w:rPr>
        <w:t xml:space="preserve">Meanwhile, </w:t>
      </w:r>
      <w:proofErr w:type="spellStart"/>
      <w:r w:rsidR="006F6AE2">
        <w:rPr>
          <w:rFonts w:ascii="Times New Roman" w:hAnsi="Times New Roman"/>
          <w:sz w:val="22"/>
        </w:rPr>
        <w:t>Axworthy</w:t>
      </w:r>
      <w:proofErr w:type="spellEnd"/>
      <w:r w:rsidR="006F6AE2">
        <w:rPr>
          <w:rFonts w:ascii="Times New Roman" w:hAnsi="Times New Roman"/>
          <w:sz w:val="22"/>
        </w:rPr>
        <w:t xml:space="preserve"> touts the benefits of a partisan PMO – arguing very much in their favour, noting their necessity in carrying out the strategic vision of the government of the day. While he cautions against blurring the lines between partisan staff and the non-partisan public service, he would seem to argue that in fact this centralization of government is necessary for the efficiency of the democratically elected governing party.</w:t>
      </w:r>
    </w:p>
    <w:sectPr w:rsidR="00052279" w:rsidRPr="005B7B3E" w:rsidSect="00050410">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8BE"/>
    <w:multiLevelType w:val="hybridMultilevel"/>
    <w:tmpl w:val="12DE4F40"/>
    <w:lvl w:ilvl="0" w:tplc="FB70888C">
      <w:start w:val="10"/>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0410"/>
    <w:rsid w:val="00021ACD"/>
    <w:rsid w:val="00050410"/>
    <w:rsid w:val="00052279"/>
    <w:rsid w:val="00264775"/>
    <w:rsid w:val="00321B13"/>
    <w:rsid w:val="003B7AB3"/>
    <w:rsid w:val="003E16FF"/>
    <w:rsid w:val="005B7B3E"/>
    <w:rsid w:val="006F6AE2"/>
    <w:rsid w:val="007F0AE6"/>
    <w:rsid w:val="00923364"/>
    <w:rsid w:val="00A434CD"/>
    <w:rsid w:val="00AB518D"/>
    <w:rsid w:val="00B07808"/>
    <w:rsid w:val="00D2298E"/>
    <w:rsid w:val="00DF1499"/>
    <w:rsid w:val="00EE2523"/>
    <w:rsid w:val="00FC082D"/>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6477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1239</Words>
  <Characters>7064</Characters>
  <Application>Microsoft Macintosh Word</Application>
  <DocSecurity>0</DocSecurity>
  <Lines>58</Lines>
  <Paragraphs>14</Paragraphs>
  <ScaleCrop>false</ScaleCrop>
  <LinksUpToDate>false</LinksUpToDate>
  <CharactersWithSpaces>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4</cp:revision>
  <dcterms:created xsi:type="dcterms:W3CDTF">2012-05-14T14:38:00Z</dcterms:created>
  <dcterms:modified xsi:type="dcterms:W3CDTF">2012-05-18T01:47:00Z</dcterms:modified>
</cp:coreProperties>
</file>